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13" w:rsidRPr="004F7013" w:rsidRDefault="004F7013" w:rsidP="004F7013">
      <w:pPr>
        <w:shd w:val="clear" w:color="auto" w:fill="FDFDFD"/>
        <w:spacing w:after="60" w:line="240" w:lineRule="auto"/>
        <w:rPr>
          <w:rFonts w:ascii="Verdana" w:eastAsia="Times New Roman" w:hAnsi="Verdana" w:cs="Times New Roman"/>
          <w:b/>
          <w:bCs/>
          <w:color w:val="752003"/>
          <w:sz w:val="26"/>
          <w:szCs w:val="26"/>
          <w:lang w:eastAsia="ru-RU"/>
        </w:rPr>
      </w:pPr>
      <w:r w:rsidRPr="004F7013">
        <w:rPr>
          <w:rFonts w:ascii="Verdana" w:eastAsia="Times New Roman" w:hAnsi="Verdana" w:cs="Times New Roman"/>
          <w:b/>
          <w:bCs/>
          <w:color w:val="752003"/>
          <w:sz w:val="26"/>
          <w:szCs w:val="26"/>
          <w:lang w:eastAsia="ru-RU"/>
        </w:rPr>
        <w:t xml:space="preserve">Право на </w:t>
      </w:r>
      <w:proofErr w:type="spellStart"/>
      <w:r w:rsidRPr="004F7013">
        <w:rPr>
          <w:rFonts w:ascii="Verdana" w:eastAsia="Times New Roman" w:hAnsi="Verdana" w:cs="Times New Roman"/>
          <w:b/>
          <w:bCs/>
          <w:color w:val="752003"/>
          <w:sz w:val="26"/>
          <w:szCs w:val="26"/>
          <w:lang w:eastAsia="ru-RU"/>
        </w:rPr>
        <w:t>створення</w:t>
      </w:r>
      <w:proofErr w:type="spellEnd"/>
      <w:r w:rsidRPr="004F7013">
        <w:rPr>
          <w:rFonts w:ascii="Verdana" w:eastAsia="Times New Roman" w:hAnsi="Verdana" w:cs="Times New Roman"/>
          <w:b/>
          <w:bCs/>
          <w:color w:val="752003"/>
          <w:sz w:val="26"/>
          <w:szCs w:val="26"/>
          <w:lang w:eastAsia="ru-RU"/>
        </w:rPr>
        <w:t xml:space="preserve"> </w:t>
      </w:r>
      <w:proofErr w:type="spellStart"/>
      <w:r w:rsidRPr="004F7013">
        <w:rPr>
          <w:rFonts w:ascii="Verdana" w:eastAsia="Times New Roman" w:hAnsi="Verdana" w:cs="Times New Roman"/>
          <w:b/>
          <w:bCs/>
          <w:color w:val="752003"/>
          <w:sz w:val="26"/>
          <w:szCs w:val="26"/>
          <w:lang w:eastAsia="ru-RU"/>
        </w:rPr>
        <w:t>фермерського</w:t>
      </w:r>
      <w:proofErr w:type="spellEnd"/>
      <w:r w:rsidRPr="004F7013">
        <w:rPr>
          <w:rFonts w:ascii="Verdana" w:eastAsia="Times New Roman" w:hAnsi="Verdana" w:cs="Times New Roman"/>
          <w:b/>
          <w:bCs/>
          <w:color w:val="752003"/>
          <w:sz w:val="26"/>
          <w:szCs w:val="26"/>
          <w:lang w:eastAsia="ru-RU"/>
        </w:rPr>
        <w:t xml:space="preserve"> </w:t>
      </w:r>
      <w:proofErr w:type="spellStart"/>
      <w:r w:rsidRPr="004F7013">
        <w:rPr>
          <w:rFonts w:ascii="Verdana" w:eastAsia="Times New Roman" w:hAnsi="Verdana" w:cs="Times New Roman"/>
          <w:b/>
          <w:bCs/>
          <w:color w:val="752003"/>
          <w:sz w:val="26"/>
          <w:szCs w:val="26"/>
          <w:lang w:eastAsia="ru-RU"/>
        </w:rPr>
        <w:t>господарства</w:t>
      </w:r>
      <w:proofErr w:type="spellEnd"/>
    </w:p>
    <w:p w:rsidR="004F7013" w:rsidRPr="004F7013" w:rsidRDefault="004F7013" w:rsidP="004F701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F7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Марія</w:t>
      </w:r>
      <w:proofErr w:type="spellEnd"/>
      <w:r w:rsidRPr="004F7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ДОЛИНСЬКА</w:t>
      </w:r>
    </w:p>
    <w:p w:rsidR="004F7013" w:rsidRPr="004F7013" w:rsidRDefault="004F7013" w:rsidP="004F7013">
      <w:pPr>
        <w:shd w:val="clear" w:color="auto" w:fill="FDFDFD"/>
        <w:spacing w:after="0" w:line="288" w:lineRule="atLeast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Право на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фермерського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суб’єктивне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яке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реалізоване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ними за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певних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умов,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що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пов’язано</w:t>
      </w:r>
      <w:proofErr w:type="spellEnd"/>
      <w:proofErr w:type="gram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їх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цивільною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та земельною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дієздатністю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  <w:t xml:space="preserve">Законом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фермерське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господарство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19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2003 року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регламентовано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коло </w:t>
      </w:r>
      <w:proofErr w:type="spellStart"/>
      <w:proofErr w:type="gram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фермерське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господарство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  <w:t xml:space="preserve">При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розділяти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дві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 </w:t>
      </w:r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намі</w:t>
      </w:r>
      <w:proofErr w:type="gram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господарство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 </w:t>
      </w:r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намір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стати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членами. </w:t>
      </w:r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  <w:t xml:space="preserve">І в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і в другому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йдеться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про так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званих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найманих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Законодавець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обмежене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коло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господарство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Насамперед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йдеться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дієздатних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 </w:t>
      </w:r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правосуб’єктність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відносинах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насамперед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пов’язується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наявністю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громадянства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Обґрунтуванням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позиція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статей 81, 82 3емельного кодексу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що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суб’єктами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приватної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земельні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сільськогосподарського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юридичні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proofErr w:type="gram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</w:t>
      </w:r>
      <w:proofErr w:type="gram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створені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громадянами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  <w:t xml:space="preserve">Таким чином, Закон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позбавляє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іноземці</w:t>
      </w:r>
      <w:proofErr w:type="gram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</w:t>
      </w:r>
      <w:proofErr w:type="gram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громадянства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зазначеної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правосуб’єктності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пояснюється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що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наша держава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бажає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бачити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власниками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земель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сільськогосподарського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 </w:t>
      </w:r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емігрант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повертається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батьківщину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громадянство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бажає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фермерське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господарство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то для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загальний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порядок,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самий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як і для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А коли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іноземець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хоче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зберегти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громадянство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тієї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звідки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приїхав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і не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громадянства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стати фермером в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Проте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93 Земельного кодексу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5 Закону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що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орендарями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бути й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іноземні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юридичні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</w:t>
      </w:r>
      <w:proofErr w:type="gram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ізичні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особи, особи без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громадянства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зазначені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вирощувати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сільськогосподарську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продукцію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орендованих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землях. Але </w:t>
      </w:r>
      <w:proofErr w:type="gram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фермерське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господарство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пункту 2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1 Закону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фермерське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господарство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господарство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створене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громадянами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же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вихід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?</w:t>
      </w:r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Нині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іноземні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громадяни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узаконити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відносини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працюючи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фермерському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господарстві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наймані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а не як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повноправні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члени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4F701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права...</w:t>
      </w:r>
    </w:p>
    <w:p w:rsidR="002F264D" w:rsidRDefault="002F264D">
      <w:bookmarkStart w:id="0" w:name="_GoBack"/>
      <w:bookmarkEnd w:id="0"/>
    </w:p>
    <w:sectPr w:rsidR="002F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13"/>
    <w:rsid w:val="002F264D"/>
    <w:rsid w:val="004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65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10">
          <w:marLeft w:val="120"/>
          <w:marRight w:val="7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2013-04-14T10:57:00Z</dcterms:created>
  <dcterms:modified xsi:type="dcterms:W3CDTF">2013-04-14T11:00:00Z</dcterms:modified>
</cp:coreProperties>
</file>